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63" w:rsidRDefault="00BA6763" w:rsidP="00BA6763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4575406</wp:posOffset>
                </wp:positionH>
                <wp:positionV relativeFrom="paragraph">
                  <wp:posOffset>-510639</wp:posOffset>
                </wp:positionV>
                <wp:extent cx="1778083" cy="296883"/>
                <wp:effectExtent l="0" t="0" r="12700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83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763" w:rsidRPr="00BA6763" w:rsidRDefault="00BA6763" w:rsidP="00BA67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A6763">
                              <w:rPr>
                                <w:b/>
                              </w:rPr>
                              <w:t xml:space="preserve">ALLEGATO </w:t>
                            </w:r>
                            <w:r w:rsidR="00E637DD">
                              <w:rPr>
                                <w:b/>
                              </w:rPr>
                              <w:t>A</w:t>
                            </w:r>
                            <w:r w:rsidR="002F5BF2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0.25pt;margin-top:-40.2pt;width:140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">
                <v:textbox>
                  <w:txbxContent>
                    <w:p w:rsidR="00BA6763" w:rsidRPr="00BA6763" w:rsidRDefault="00BA6763" w:rsidP="00BA6763">
                      <w:pPr>
                        <w:jc w:val="center"/>
                        <w:rPr>
                          <w:b/>
                        </w:rPr>
                      </w:pPr>
                      <w:r w:rsidRPr="00BA6763">
                        <w:rPr>
                          <w:b/>
                        </w:rPr>
                        <w:t xml:space="preserve">ALLEGATO </w:t>
                      </w:r>
                      <w:r w:rsidR="00E637DD">
                        <w:rPr>
                          <w:b/>
                        </w:rPr>
                        <w:t>A</w:t>
                      </w:r>
                      <w:r w:rsidR="002F5BF2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D13D1" w:rsidRPr="00AD13D1" w:rsidRDefault="00BA6763" w:rsidP="00AD13D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AD13D1">
        <w:rPr>
          <w:rFonts w:ascii="Verdana" w:hAnsi="Verdana"/>
          <w:b/>
          <w:bCs/>
          <w:sz w:val="20"/>
          <w:szCs w:val="20"/>
        </w:rPr>
        <w:t>ADEMPIMENTI CO</w:t>
      </w:r>
      <w:r w:rsidR="004B1FA1">
        <w:rPr>
          <w:rFonts w:ascii="Verdana" w:hAnsi="Verdana"/>
          <w:b/>
          <w:bCs/>
          <w:sz w:val="20"/>
          <w:szCs w:val="20"/>
        </w:rPr>
        <w:t>NNESSI ALL’USO DELLE STRUTTURE</w:t>
      </w:r>
    </w:p>
    <w:p w:rsidR="00AD13D1" w:rsidRPr="00AD13D1" w:rsidRDefault="00AD13D1" w:rsidP="00BA6763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BA6763" w:rsidRPr="00B76C47" w:rsidRDefault="00AD13D1" w:rsidP="00B76C47">
      <w:pPr>
        <w:pStyle w:val="Default"/>
        <w:numPr>
          <w:ilvl w:val="0"/>
          <w:numId w:val="2"/>
        </w:numPr>
        <w:jc w:val="center"/>
        <w:rPr>
          <w:rFonts w:ascii="Verdana" w:hAnsi="Verdana"/>
          <w:sz w:val="22"/>
          <w:szCs w:val="22"/>
        </w:rPr>
      </w:pPr>
      <w:r w:rsidRPr="00B76C47">
        <w:rPr>
          <w:rFonts w:ascii="Verdana" w:hAnsi="Verdana"/>
          <w:b/>
          <w:bCs/>
          <w:sz w:val="22"/>
          <w:szCs w:val="22"/>
          <w:u w:val="single"/>
        </w:rPr>
        <w:t>SALA SUFFRAGIO</w:t>
      </w:r>
    </w:p>
    <w:p w:rsidR="00AD13D1" w:rsidRPr="00AD13D1" w:rsidRDefault="00AD13D1" w:rsidP="00AD13D1">
      <w:pPr>
        <w:pStyle w:val="Default"/>
        <w:ind w:left="720"/>
        <w:rPr>
          <w:rFonts w:ascii="Verdana" w:hAnsi="Verdana"/>
          <w:sz w:val="20"/>
          <w:szCs w:val="20"/>
        </w:rPr>
      </w:pPr>
    </w:p>
    <w:p w:rsidR="00BA6763" w:rsidRPr="00AD13D1" w:rsidRDefault="00BA6763" w:rsidP="00BA6763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Il beneficiario dovrà mantenere le strutture in perfetto stato di efficienza e conservazione, dovrà utilizzare e far utilizzare le strutture in modo corretto e con diligenza, dovrà inoltre osservare, nella gestione, tutte le norme di sicurezza, di igiene, i regolamenti comunali e le disposizioni di legge in materia, applicabili e compatibili con la natura delle strutture in oggetto e dell’impiantistica esistente e degli spazi a disposizione. </w:t>
      </w:r>
    </w:p>
    <w:p w:rsidR="00F52F2F" w:rsidRPr="00AD13D1" w:rsidRDefault="00F52F2F" w:rsidP="00BA676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A6763" w:rsidRPr="00AD13D1" w:rsidRDefault="00BA6763" w:rsidP="00BA6763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Non è possibile il cambio d’uso delle strutture rispetto a quanto le stesse destinate se non previa autorizzazione da parte del Comune di Medicina e nel rispetto di tutte le norme applicabili in materia; le eventuali spese conseguenti saranno totalmente a carico del richiedente. </w:t>
      </w:r>
    </w:p>
    <w:p w:rsidR="00F52F2F" w:rsidRPr="00AD13D1" w:rsidRDefault="00F52F2F" w:rsidP="00BA676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A6763" w:rsidRPr="00AD13D1" w:rsidRDefault="00BA6763" w:rsidP="00BA6763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Sono altresì a carico del beneficiario: </w:t>
      </w:r>
    </w:p>
    <w:p w:rsidR="00F52F2F" w:rsidRPr="00AD13D1" w:rsidRDefault="00F52F2F" w:rsidP="00BA676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A6763" w:rsidRPr="00AD13D1" w:rsidRDefault="00BA6763" w:rsidP="00683601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- il mantenimento degli impianti e degli arredi in perfetto stato di efficienza e conservazione;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- sostenere tutte le spese necessarie</w:t>
      </w:r>
      <w:r w:rsidRPr="003A6CB5">
        <w:rPr>
          <w:rFonts w:ascii="Verdana" w:hAnsi="Verdana"/>
          <w:sz w:val="20"/>
          <w:szCs w:val="20"/>
        </w:rPr>
        <w:t xml:space="preserve"> </w:t>
      </w:r>
      <w:r w:rsidR="003A6CB5">
        <w:rPr>
          <w:rFonts w:ascii="Verdana" w:hAnsi="Verdana"/>
          <w:sz w:val="20"/>
          <w:szCs w:val="20"/>
        </w:rPr>
        <w:t>per il</w:t>
      </w:r>
      <w:r w:rsidRPr="00AD13D1">
        <w:rPr>
          <w:rFonts w:ascii="Verdana" w:hAnsi="Verdana"/>
          <w:sz w:val="20"/>
          <w:szCs w:val="20"/>
        </w:rPr>
        <w:t xml:space="preserve"> funzionamento delle strutture, sollevando il Comune di Medicina da ogni responsabilità relativa ai rapporti fra il beneficiario medesimo ed i propri collabor</w:t>
      </w:r>
      <w:r w:rsidR="00946C81" w:rsidRPr="00AD13D1">
        <w:rPr>
          <w:rFonts w:ascii="Verdana" w:hAnsi="Verdana"/>
          <w:sz w:val="20"/>
          <w:szCs w:val="20"/>
        </w:rPr>
        <w:t>atori, fornitori ed appaltatori;</w:t>
      </w:r>
      <w:r w:rsidRPr="00AD13D1">
        <w:rPr>
          <w:rFonts w:ascii="Verdana" w:hAnsi="Verdana"/>
          <w:sz w:val="20"/>
          <w:szCs w:val="20"/>
        </w:rPr>
        <w:t xml:space="preserve">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- gli oneri per l'applicazione del D. </w:t>
      </w:r>
      <w:proofErr w:type="spellStart"/>
      <w:r w:rsidRPr="00AD13D1">
        <w:rPr>
          <w:rFonts w:ascii="Verdana" w:hAnsi="Verdana"/>
          <w:sz w:val="20"/>
          <w:szCs w:val="20"/>
        </w:rPr>
        <w:t>Lgs</w:t>
      </w:r>
      <w:proofErr w:type="spellEnd"/>
      <w:r w:rsidRPr="00AD13D1">
        <w:rPr>
          <w:rFonts w:ascii="Verdana" w:hAnsi="Verdana"/>
          <w:sz w:val="20"/>
          <w:szCs w:val="20"/>
        </w:rPr>
        <w:t xml:space="preserve"> 81/2008 per la tutela della sicurezza e della salute dei lavoratori e dei volontari;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- le spese per i consumi di eventuali utenze telefoniche, materiale vario e quant'altro necessiti alla normale attività della struttura;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- la sorveglianza e custodia dei beni</w:t>
      </w:r>
      <w:r w:rsidR="00354378" w:rsidRPr="00AD13D1">
        <w:rPr>
          <w:rFonts w:ascii="Verdana" w:hAnsi="Verdana"/>
          <w:sz w:val="20"/>
          <w:szCs w:val="20"/>
        </w:rPr>
        <w:t xml:space="preserve"> </w:t>
      </w:r>
      <w:r w:rsidR="00354378" w:rsidRPr="003A6CB5">
        <w:rPr>
          <w:rFonts w:ascii="Verdana" w:hAnsi="Verdana"/>
          <w:sz w:val="20"/>
          <w:szCs w:val="20"/>
        </w:rPr>
        <w:t>presenti</w:t>
      </w:r>
      <w:r w:rsidRPr="00AD13D1">
        <w:rPr>
          <w:rFonts w:ascii="Verdana" w:hAnsi="Verdana"/>
          <w:sz w:val="20"/>
          <w:szCs w:val="20"/>
        </w:rPr>
        <w:t xml:space="preserve"> e la conseguente responsabilit</w:t>
      </w:r>
      <w:r w:rsidR="00F52F2F" w:rsidRPr="00AD13D1">
        <w:rPr>
          <w:rFonts w:ascii="Verdana" w:hAnsi="Verdana"/>
          <w:sz w:val="20"/>
          <w:szCs w:val="20"/>
        </w:rPr>
        <w:t xml:space="preserve">à </w:t>
      </w:r>
      <w:r w:rsidRPr="00AD13D1">
        <w:rPr>
          <w:rFonts w:ascii="Verdana" w:hAnsi="Verdana"/>
          <w:sz w:val="20"/>
          <w:szCs w:val="20"/>
        </w:rPr>
        <w:t xml:space="preserve">relativa ad atti vandalici, intrusioni, furti, ecc. </w:t>
      </w:r>
    </w:p>
    <w:p w:rsidR="00683601" w:rsidRPr="00AD13D1" w:rsidRDefault="00683601" w:rsidP="00BA676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A6763" w:rsidRPr="00AD13D1" w:rsidRDefault="00BA6763" w:rsidP="00BA6763">
      <w:pPr>
        <w:pStyle w:val="Default"/>
        <w:jc w:val="both"/>
        <w:rPr>
          <w:rFonts w:ascii="Verdana" w:hAnsi="Verdana"/>
          <w:sz w:val="20"/>
          <w:szCs w:val="20"/>
        </w:rPr>
      </w:pPr>
      <w:r w:rsidRPr="00383A55">
        <w:rPr>
          <w:rFonts w:ascii="Verdana" w:hAnsi="Verdana"/>
          <w:sz w:val="20"/>
          <w:szCs w:val="20"/>
        </w:rPr>
        <w:t>La manutenzione straordinaria compete all’Amministrazione comunale, mentre la manutenzione ordinaria compete</w:t>
      </w:r>
      <w:r w:rsidR="00354378" w:rsidRPr="00383A55">
        <w:rPr>
          <w:rFonts w:ascii="Verdana" w:hAnsi="Verdana"/>
          <w:sz w:val="20"/>
          <w:szCs w:val="20"/>
        </w:rPr>
        <w:t xml:space="preserve"> al soggetto gestore </w:t>
      </w:r>
      <w:r w:rsidR="00DD5C07">
        <w:rPr>
          <w:rFonts w:ascii="Verdana" w:hAnsi="Verdana"/>
          <w:sz w:val="20"/>
          <w:szCs w:val="20"/>
        </w:rPr>
        <w:t>dello spazio, salvo responsabilità dell’utilizzatore</w:t>
      </w:r>
      <w:r w:rsidR="00383A55" w:rsidRPr="00383A55">
        <w:rPr>
          <w:rFonts w:ascii="Verdana" w:hAnsi="Verdana"/>
          <w:sz w:val="20"/>
          <w:szCs w:val="20"/>
        </w:rPr>
        <w:t xml:space="preserve"> limitatamente alle giornate e fasce orarie</w:t>
      </w:r>
      <w:r w:rsidR="00DD5C07">
        <w:rPr>
          <w:rFonts w:ascii="Verdana" w:hAnsi="Verdana"/>
          <w:sz w:val="20"/>
          <w:szCs w:val="20"/>
        </w:rPr>
        <w:t xml:space="preserve"> di utilizzo</w:t>
      </w:r>
      <w:r w:rsidR="00383A55" w:rsidRPr="00383A55">
        <w:rPr>
          <w:rFonts w:ascii="Verdana" w:hAnsi="Verdana"/>
          <w:sz w:val="20"/>
          <w:szCs w:val="20"/>
        </w:rPr>
        <w:t>.</w:t>
      </w:r>
      <w:r w:rsidRPr="00AD13D1">
        <w:rPr>
          <w:rFonts w:ascii="Verdana" w:hAnsi="Verdana"/>
          <w:sz w:val="20"/>
          <w:szCs w:val="20"/>
        </w:rPr>
        <w:t xml:space="preserve"> </w:t>
      </w:r>
    </w:p>
    <w:p w:rsidR="00683601" w:rsidRPr="00AD13D1" w:rsidRDefault="00683601" w:rsidP="00BA676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683601" w:rsidRPr="00AD13D1" w:rsidRDefault="00683601" w:rsidP="00265FAC">
      <w:pPr>
        <w:pStyle w:val="Default"/>
        <w:jc w:val="both"/>
        <w:rPr>
          <w:rFonts w:ascii="Verdana" w:hAnsi="Verdana"/>
          <w:strike/>
          <w:color w:val="auto"/>
          <w:sz w:val="20"/>
          <w:szCs w:val="20"/>
        </w:rPr>
      </w:pPr>
    </w:p>
    <w:p w:rsidR="00BA6763" w:rsidRPr="00AD13D1" w:rsidRDefault="00BA6763" w:rsidP="00265FAC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Il beneficiario dovrà attuare comportamenti ed azioni finalizzate al risparmio energetico, per il contenimento delle spese (a carico del Comune) per i consumi di gas, energia elettrica ed acqua, in particolare dovrà provvedere: </w:t>
      </w:r>
    </w:p>
    <w:p w:rsidR="00683601" w:rsidRPr="00AD13D1" w:rsidRDefault="00683601" w:rsidP="0060528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60528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a) limitare l’accensione dell’impianto di riscaldamento e raffrescamento all’effettiva necessità; </w:t>
      </w:r>
    </w:p>
    <w:p w:rsidR="00BA6763" w:rsidRPr="00AD13D1" w:rsidRDefault="00BA6763" w:rsidP="0060528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b) limitare l’accensione degli impianti di illuminazione e proiettori all’effettiva necessità; </w:t>
      </w:r>
    </w:p>
    <w:p w:rsidR="00BA6763" w:rsidRPr="00AD13D1" w:rsidRDefault="00BA6763" w:rsidP="0060528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c) controllo frequente e cadenzato dei consumi idrici al fine di denunciare immediatamente eventuali perdite e rotture di tubazioni. </w:t>
      </w:r>
    </w:p>
    <w:p w:rsidR="00683601" w:rsidRPr="00AD13D1" w:rsidRDefault="00683601" w:rsidP="00605286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Resta ferm</w:t>
      </w:r>
      <w:r w:rsidR="00354378" w:rsidRPr="00AD13D1">
        <w:rPr>
          <w:rFonts w:ascii="Verdana" w:hAnsi="Verdana"/>
          <w:color w:val="auto"/>
          <w:sz w:val="20"/>
          <w:szCs w:val="20"/>
        </w:rPr>
        <w:t xml:space="preserve">o in ogni caso l’obbligo, per </w:t>
      </w:r>
      <w:r w:rsidRPr="00AD13D1">
        <w:rPr>
          <w:rFonts w:ascii="Verdana" w:hAnsi="Verdana"/>
          <w:color w:val="auto"/>
          <w:sz w:val="20"/>
          <w:szCs w:val="20"/>
        </w:rPr>
        <w:t>concessionario</w:t>
      </w:r>
      <w:r w:rsidR="00383A55">
        <w:rPr>
          <w:rFonts w:ascii="Verdana" w:hAnsi="Verdana"/>
          <w:color w:val="auto"/>
          <w:sz w:val="20"/>
          <w:szCs w:val="20"/>
        </w:rPr>
        <w:t xml:space="preserve"> </w:t>
      </w:r>
      <w:r w:rsidR="007E0273">
        <w:rPr>
          <w:rFonts w:ascii="Verdana" w:hAnsi="Verdana"/>
          <w:color w:val="auto"/>
          <w:sz w:val="20"/>
          <w:szCs w:val="20"/>
        </w:rPr>
        <w:t xml:space="preserve">e/o utilizzatore </w:t>
      </w:r>
      <w:r w:rsidR="00383A55">
        <w:rPr>
          <w:rFonts w:ascii="Verdana" w:hAnsi="Verdana"/>
          <w:color w:val="auto"/>
          <w:sz w:val="20"/>
          <w:szCs w:val="20"/>
        </w:rPr>
        <w:t>dello spazio durante l’utilizzo</w:t>
      </w:r>
      <w:r w:rsidRPr="00AD13D1">
        <w:rPr>
          <w:rFonts w:ascii="Verdana" w:hAnsi="Verdana"/>
          <w:color w:val="auto"/>
          <w:sz w:val="20"/>
          <w:szCs w:val="20"/>
        </w:rPr>
        <w:t xml:space="preserve">, di sorveglianza, tempestiva informazione al Comune, buona tenuta delle strutture oltre che l’effettuazione immediata di tutti gli interventi di competenza necessari per il suo regolare funzionamento, nel caso di malfunzionamenti o problematiche non riconducibili alla propria competenza di intervento è obbligo del beneficiario procedere all’immediata segnalazione all’Amministrazione.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946C8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Il beneficiario permetterà e agevolerà le visite periodiche che tecnici, funzionari o incaricati del Comune riterranno di effettuare. </w:t>
      </w:r>
    </w:p>
    <w:p w:rsidR="00683601" w:rsidRDefault="00683601" w:rsidP="00BA6763">
      <w:pPr>
        <w:pStyle w:val="Default"/>
        <w:rPr>
          <w:rFonts w:ascii="Verdana" w:hAnsi="Verdana"/>
          <w:strike/>
          <w:color w:val="auto"/>
          <w:sz w:val="20"/>
          <w:szCs w:val="20"/>
        </w:rPr>
      </w:pPr>
    </w:p>
    <w:p w:rsidR="00383A55" w:rsidRPr="00AD13D1" w:rsidRDefault="00383A55" w:rsidP="00BA6763">
      <w:pPr>
        <w:pStyle w:val="Default"/>
        <w:rPr>
          <w:rFonts w:ascii="Verdana" w:hAnsi="Verdana"/>
          <w:strike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b/>
          <w:bCs/>
          <w:color w:val="auto"/>
          <w:sz w:val="20"/>
          <w:szCs w:val="20"/>
        </w:rPr>
        <w:t>SPECIFICI ADE</w:t>
      </w:r>
      <w:r w:rsidR="00B76C47">
        <w:rPr>
          <w:rFonts w:ascii="Verdana" w:hAnsi="Verdana"/>
          <w:b/>
          <w:bCs/>
          <w:color w:val="auto"/>
          <w:sz w:val="20"/>
          <w:szCs w:val="20"/>
        </w:rPr>
        <w:t>MPIMENTI CONNESSI ALLA</w:t>
      </w:r>
      <w:r w:rsidR="00383A55">
        <w:rPr>
          <w:rFonts w:ascii="Verdana" w:hAnsi="Verdana"/>
          <w:b/>
          <w:bCs/>
          <w:color w:val="auto"/>
          <w:sz w:val="20"/>
          <w:szCs w:val="20"/>
        </w:rPr>
        <w:t xml:space="preserve"> SALUTE E</w:t>
      </w:r>
      <w:r w:rsidR="00B76C47">
        <w:rPr>
          <w:rFonts w:ascii="Verdana" w:hAnsi="Verdana"/>
          <w:b/>
          <w:bCs/>
          <w:color w:val="auto"/>
          <w:sz w:val="20"/>
          <w:szCs w:val="20"/>
        </w:rPr>
        <w:t xml:space="preserve"> SICUREZZA</w:t>
      </w:r>
      <w:r w:rsidRPr="00AD13D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lastRenderedPageBreak/>
        <w:t>È fatto obbligo al beneficiario, di attenersi strettamente a quanto previsto dalla normativa in materia (</w:t>
      </w:r>
      <w:proofErr w:type="gramStart"/>
      <w:r w:rsidRPr="00AD13D1">
        <w:rPr>
          <w:rFonts w:ascii="Verdana" w:hAnsi="Verdana"/>
          <w:color w:val="auto"/>
          <w:sz w:val="20"/>
          <w:szCs w:val="20"/>
        </w:rPr>
        <w:t>D.Lgs</w:t>
      </w:r>
      <w:proofErr w:type="gramEnd"/>
      <w:r w:rsidRPr="00AD13D1">
        <w:rPr>
          <w:rFonts w:ascii="Verdana" w:hAnsi="Verdana"/>
          <w:color w:val="auto"/>
          <w:sz w:val="20"/>
          <w:szCs w:val="20"/>
        </w:rPr>
        <w:t xml:space="preserve">. 81/2008) al fine di garantire la massima sicurezza in relazione alle attività svolte.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383A55" w:rsidRDefault="00BA6763" w:rsidP="00383A55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Dovrà inoltre: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- formare ed informare tutto il personale e i volontari sui rischi specifici dell’attività secondo quanto disposto dal </w:t>
      </w:r>
      <w:proofErr w:type="gramStart"/>
      <w:r w:rsidRPr="00AD13D1">
        <w:rPr>
          <w:rFonts w:ascii="Verdana" w:hAnsi="Verdana"/>
          <w:color w:val="auto"/>
          <w:sz w:val="20"/>
          <w:szCs w:val="20"/>
        </w:rPr>
        <w:t>D.Lgs</w:t>
      </w:r>
      <w:proofErr w:type="gramEnd"/>
      <w:r w:rsidRPr="00AD13D1">
        <w:rPr>
          <w:rFonts w:ascii="Verdana" w:hAnsi="Verdana"/>
          <w:color w:val="auto"/>
          <w:sz w:val="20"/>
          <w:szCs w:val="20"/>
        </w:rPr>
        <w:t xml:space="preserve">. n. 81/2008 per lavoratori e preposti;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- formare il personale addetto alla gestione dell’emergenza in materia di primo soccorso (</w:t>
      </w:r>
      <w:proofErr w:type="spellStart"/>
      <w:r w:rsidRPr="00AD13D1">
        <w:rPr>
          <w:rFonts w:ascii="Verdana" w:hAnsi="Verdana"/>
          <w:color w:val="auto"/>
          <w:sz w:val="20"/>
          <w:szCs w:val="20"/>
        </w:rPr>
        <w:t>rif.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 DM 388/2003) e prevenzione</w:t>
      </w:r>
      <w:r w:rsidR="00946C81" w:rsidRPr="00AD13D1">
        <w:rPr>
          <w:rFonts w:ascii="Verdana" w:hAnsi="Verdana"/>
          <w:color w:val="auto"/>
          <w:sz w:val="20"/>
          <w:szCs w:val="20"/>
        </w:rPr>
        <w:t xml:space="preserve"> incendi (</w:t>
      </w:r>
      <w:proofErr w:type="spellStart"/>
      <w:r w:rsidR="00946C81" w:rsidRPr="00AD13D1">
        <w:rPr>
          <w:rFonts w:ascii="Verdana" w:hAnsi="Verdana"/>
          <w:color w:val="auto"/>
          <w:sz w:val="20"/>
          <w:szCs w:val="20"/>
        </w:rPr>
        <w:t>rif.</w:t>
      </w:r>
      <w:proofErr w:type="spellEnd"/>
      <w:r w:rsidR="00946C81" w:rsidRPr="00AD13D1">
        <w:rPr>
          <w:rFonts w:ascii="Verdana" w:hAnsi="Verdana"/>
          <w:color w:val="auto"/>
          <w:sz w:val="20"/>
          <w:szCs w:val="20"/>
        </w:rPr>
        <w:t xml:space="preserve"> DM 10/03/1998);</w:t>
      </w:r>
      <w:r w:rsidRPr="00AD13D1">
        <w:rPr>
          <w:rFonts w:ascii="Verdana" w:hAnsi="Verdana"/>
          <w:color w:val="auto"/>
          <w:sz w:val="20"/>
          <w:szCs w:val="20"/>
        </w:rPr>
        <w:t xml:space="preserve"> </w:t>
      </w:r>
    </w:p>
    <w:p w:rsidR="00BA6763" w:rsidRPr="00AD13D1" w:rsidRDefault="00BA6763" w:rsidP="00F0638D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- assicurare l’applicazione delle norme relative all’igiene e alla prevenzione degli infortuni, nonché delle prescrizioni igienico-sanitarie impartite dall’Azienda USL. </w:t>
      </w:r>
    </w:p>
    <w:p w:rsidR="00BA6763" w:rsidRPr="00AD13D1" w:rsidRDefault="00BA6763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- informare immediatamente il Comune di ogni malfunzionamento della struttura.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946C8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L’A.C. fornisce le certificazioni di seguito elencate a dimostrazione della compatibilità della struttura all’uso a cui è destinata: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AD13D1">
        <w:rPr>
          <w:rFonts w:ascii="Verdana" w:hAnsi="Verdana"/>
          <w:b/>
          <w:bCs/>
          <w:color w:val="auto"/>
          <w:sz w:val="20"/>
          <w:szCs w:val="20"/>
        </w:rPr>
        <w:t>C</w:t>
      </w:r>
      <w:r w:rsidR="00B76C47">
        <w:rPr>
          <w:rFonts w:ascii="Verdana" w:hAnsi="Verdana"/>
          <w:b/>
          <w:bCs/>
          <w:color w:val="auto"/>
          <w:sz w:val="20"/>
          <w:szCs w:val="20"/>
        </w:rPr>
        <w:t>APIENZA MASSIMA DELLA STRUTTURA</w:t>
      </w:r>
      <w:r w:rsidRPr="00AD13D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683601" w:rsidRPr="00AD13D1" w:rsidRDefault="00683601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La struttura, ai fini antincendio, è soggetta all’attività: 65 – 1 – B (Allegato DPR 151/2011) la capienza massima prevista dalla SCIA attualmente posta in essere dal Comune ed intestata all’attuale beneficiario, è di: </w:t>
      </w:r>
    </w:p>
    <w:p w:rsidR="00683601" w:rsidRPr="00AD13D1" w:rsidRDefault="00683601" w:rsidP="00683601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187 presenze contemporanee di cui: </w:t>
      </w: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174 posti a sedere numerati per spettatori; </w:t>
      </w: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13 artisti, conferenzieri, personale e addetti di sala.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Si precisa che i posti a sedere presenti sono n.180, pertanto n.6 posti non sono destinati a spettatori ma bensì ad artisti, conferenzieri, personale e addetti di sala, oppure devono essere lasciati vuoti.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  <w:r w:rsidRPr="00AD13D1">
        <w:rPr>
          <w:rFonts w:ascii="Verdana" w:hAnsi="Verdana"/>
          <w:b/>
          <w:bCs/>
          <w:color w:val="auto"/>
          <w:sz w:val="20"/>
          <w:szCs w:val="20"/>
        </w:rPr>
        <w:t>SINTESI DOTAZ</w:t>
      </w:r>
      <w:r w:rsidR="00B76C47">
        <w:rPr>
          <w:rFonts w:ascii="Verdana" w:hAnsi="Verdana"/>
          <w:b/>
          <w:bCs/>
          <w:color w:val="auto"/>
          <w:sz w:val="20"/>
          <w:szCs w:val="20"/>
        </w:rPr>
        <w:t>IONI SPECIFICHE DELLA STRUTTURA</w:t>
      </w:r>
      <w:r w:rsidRPr="00AD13D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</w:p>
    <w:p w:rsidR="00683601" w:rsidRPr="00AD13D1" w:rsidRDefault="00683601" w:rsidP="00BA6763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Sala con palco in legno modulare, sipario e quinte. </w:t>
      </w: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Impianto luci con </w:t>
      </w:r>
      <w:proofErr w:type="spellStart"/>
      <w:r w:rsidRPr="00AD13D1">
        <w:rPr>
          <w:rFonts w:ascii="Verdana" w:hAnsi="Verdana"/>
          <w:color w:val="auto"/>
          <w:sz w:val="20"/>
          <w:szCs w:val="20"/>
        </w:rPr>
        <w:t>dimmer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 e proiettori. </w:t>
      </w: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Impianto di amplificazione con mixer e altoparlanti. </w:t>
      </w: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Impianto di videoproiezione con schermo. </w:t>
      </w:r>
    </w:p>
    <w:p w:rsidR="0093097B" w:rsidRPr="00AD13D1" w:rsidRDefault="0093097B" w:rsidP="0093097B">
      <w:pPr>
        <w:pStyle w:val="Default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Videoproiettore laser con ottica fissa e supporto snodabile in acciaio per videoproiettore a soffitto</w:t>
      </w:r>
    </w:p>
    <w:p w:rsidR="0093097B" w:rsidRPr="00AD13D1" w:rsidRDefault="0093097B" w:rsidP="0093097B">
      <w:pPr>
        <w:pStyle w:val="Default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schermo misura 450 X 253 cm completo di radiocomando </w:t>
      </w:r>
    </w:p>
    <w:p w:rsidR="0093097B" w:rsidRPr="00AD13D1" w:rsidRDefault="0093097B" w:rsidP="0093097B">
      <w:pPr>
        <w:pStyle w:val="Default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Trasmettitore </w:t>
      </w:r>
    </w:p>
    <w:p w:rsidR="0093097B" w:rsidRPr="00AD13D1" w:rsidRDefault="0093097B" w:rsidP="0093097B">
      <w:pPr>
        <w:pStyle w:val="Default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Piattaforma AV wireless che consente la condivisione simultanea dei contenuti da un massimo di 4 relator</w:t>
      </w:r>
    </w:p>
    <w:p w:rsidR="00BA6763" w:rsidRPr="00AD13D1" w:rsidRDefault="00BA6763" w:rsidP="00BA6763">
      <w:pPr>
        <w:pStyle w:val="Default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Camerini con arredi specifici. </w:t>
      </w:r>
    </w:p>
    <w:p w:rsidR="00C12917" w:rsidRPr="00AD13D1" w:rsidRDefault="00BA6763" w:rsidP="00BA6763">
      <w:pPr>
        <w:rPr>
          <w:rFonts w:ascii="Verdana" w:hAnsi="Verdana" w:cs="Times New Roman"/>
          <w:sz w:val="20"/>
          <w:szCs w:val="20"/>
        </w:rPr>
      </w:pPr>
      <w:r w:rsidRPr="00AD13D1">
        <w:rPr>
          <w:rFonts w:ascii="Verdana" w:hAnsi="Verdana" w:cs="Times New Roman"/>
          <w:sz w:val="20"/>
          <w:szCs w:val="20"/>
        </w:rPr>
        <w:t>Foyer con arredi in classe 0 (ignifughi).</w:t>
      </w:r>
    </w:p>
    <w:p w:rsidR="00AD13D1" w:rsidRPr="00AD13D1" w:rsidRDefault="00AD13D1" w:rsidP="00BA6763">
      <w:pPr>
        <w:rPr>
          <w:rFonts w:ascii="Verdana" w:hAnsi="Verdana" w:cs="Times New Roman"/>
          <w:sz w:val="20"/>
          <w:szCs w:val="20"/>
        </w:rPr>
      </w:pPr>
    </w:p>
    <w:p w:rsidR="00AD13D1" w:rsidRPr="00B76C47" w:rsidRDefault="00AD13D1" w:rsidP="00B76C47">
      <w:pPr>
        <w:pStyle w:val="Default"/>
        <w:numPr>
          <w:ilvl w:val="0"/>
          <w:numId w:val="2"/>
        </w:numPr>
        <w:spacing w:before="287"/>
        <w:jc w:val="center"/>
        <w:rPr>
          <w:rFonts w:ascii="Verdana" w:hAnsi="Verdana"/>
          <w:sz w:val="22"/>
          <w:szCs w:val="22"/>
          <w:u w:val="single"/>
        </w:rPr>
      </w:pPr>
      <w:r w:rsidRPr="00B76C47">
        <w:rPr>
          <w:rFonts w:ascii="Verdana" w:hAnsi="Verdana"/>
          <w:b/>
          <w:bCs/>
          <w:sz w:val="22"/>
          <w:szCs w:val="22"/>
          <w:u w:val="single"/>
        </w:rPr>
        <w:t>MAGAZZINO VERDE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Il beneficiario dovrà mantenere le strutture in perfetto stato di efficienza e conservazione, dovrà utilizzare e far utilizzare le strutture in modo corretto e con diligenza, dovrà inoltre osservare tutte le norme di sicurezza, di igiene, i regolamenti comunali e le disposizioni di legge in materia, applicabili e compatibili con la natura delle strutture in oggetto.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Non è possibile il cambio d’uso delle strutture rispetto a quanto le stesse destinate se non previa autorizzazione da parte del Comune di Medicina e nel rispetto di tutte le norme </w:t>
      </w:r>
      <w:r w:rsidRPr="00AD13D1">
        <w:rPr>
          <w:rFonts w:ascii="Verdana" w:hAnsi="Verdana"/>
          <w:sz w:val="20"/>
          <w:szCs w:val="20"/>
        </w:rPr>
        <w:lastRenderedPageBreak/>
        <w:t>applicabili in materia; le eventuali spese conseguenti saranno totalmente a carico del richiedente.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Sono altresì a carico del beneficiario: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- il mantenimento degli impianti e degli arredi in perfetto stato di efficienza e conservazione;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- sostenere tutte le spese necessarie per </w:t>
      </w:r>
      <w:r w:rsidR="00F0638D" w:rsidRPr="00F0638D">
        <w:rPr>
          <w:rFonts w:ascii="Verdana" w:hAnsi="Verdana"/>
          <w:sz w:val="20"/>
          <w:szCs w:val="20"/>
        </w:rPr>
        <w:t>il</w:t>
      </w:r>
      <w:r w:rsidRPr="00AD13D1">
        <w:rPr>
          <w:rFonts w:ascii="Verdana" w:hAnsi="Verdana"/>
          <w:sz w:val="20"/>
          <w:szCs w:val="20"/>
        </w:rPr>
        <w:t xml:space="preserve"> funzionamento delle strutture, sollevando il Comune di Medicina da ogni responsabilità relativa ai rapporti fra il beneficiario medesimo ed i propri collaboratori, fornitori ed appaltatori.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 xml:space="preserve">- gli oneri per l'applicazione del D. </w:t>
      </w:r>
      <w:proofErr w:type="spellStart"/>
      <w:r w:rsidRPr="00AD13D1">
        <w:rPr>
          <w:rFonts w:ascii="Verdana" w:hAnsi="Verdana"/>
          <w:sz w:val="20"/>
          <w:szCs w:val="20"/>
        </w:rPr>
        <w:t>Lgs</w:t>
      </w:r>
      <w:proofErr w:type="spellEnd"/>
      <w:r w:rsidRPr="00AD13D1">
        <w:rPr>
          <w:rFonts w:ascii="Verdana" w:hAnsi="Verdana"/>
          <w:sz w:val="20"/>
          <w:szCs w:val="20"/>
        </w:rPr>
        <w:t xml:space="preserve"> 81/2008 per la tutela della sicurezza e della salute dei lavoratori e dei volontari;</w:t>
      </w:r>
    </w:p>
    <w:p w:rsidR="00AD13D1" w:rsidRDefault="00AD13D1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  <w:r w:rsidRPr="00AD13D1">
        <w:rPr>
          <w:rFonts w:ascii="Verdana" w:hAnsi="Verdana"/>
          <w:sz w:val="20"/>
          <w:szCs w:val="20"/>
        </w:rPr>
        <w:t>- le spese per i consumi di eventuali utenze telefoniche, materiale vario e quant'altro necessiti alla normale attività delle strutture;</w:t>
      </w:r>
    </w:p>
    <w:p w:rsidR="00F0638D" w:rsidRPr="00AD13D1" w:rsidRDefault="00F0638D" w:rsidP="00AD13D1">
      <w:pPr>
        <w:pStyle w:val="Default"/>
        <w:spacing w:before="287"/>
        <w:jc w:val="both"/>
        <w:rPr>
          <w:rFonts w:ascii="Verdana" w:hAnsi="Verdana"/>
          <w:sz w:val="20"/>
          <w:szCs w:val="20"/>
        </w:rPr>
      </w:pPr>
    </w:p>
    <w:p w:rsidR="00DD5C07" w:rsidRPr="00AD13D1" w:rsidRDefault="00DD5C07" w:rsidP="00DD5C07">
      <w:pPr>
        <w:pStyle w:val="Default"/>
        <w:jc w:val="both"/>
        <w:rPr>
          <w:rFonts w:ascii="Verdana" w:hAnsi="Verdana"/>
          <w:sz w:val="20"/>
          <w:szCs w:val="20"/>
        </w:rPr>
      </w:pPr>
      <w:r w:rsidRPr="00383A55">
        <w:rPr>
          <w:rFonts w:ascii="Verdana" w:hAnsi="Verdana"/>
          <w:sz w:val="20"/>
          <w:szCs w:val="20"/>
        </w:rPr>
        <w:t xml:space="preserve">La manutenzione straordinaria compete all’Amministrazione comunale, mentre la manutenzione ordinaria compete al soggetto gestore </w:t>
      </w:r>
      <w:r>
        <w:rPr>
          <w:rFonts w:ascii="Verdana" w:hAnsi="Verdana"/>
          <w:sz w:val="20"/>
          <w:szCs w:val="20"/>
        </w:rPr>
        <w:t>dello spazio, salvo responsabilità dell’utilizzatore</w:t>
      </w:r>
      <w:r w:rsidRPr="00383A55">
        <w:rPr>
          <w:rFonts w:ascii="Verdana" w:hAnsi="Verdana"/>
          <w:sz w:val="20"/>
          <w:szCs w:val="20"/>
        </w:rPr>
        <w:t xml:space="preserve"> limitatamente alle giornate e fasce orarie</w:t>
      </w:r>
      <w:r>
        <w:rPr>
          <w:rFonts w:ascii="Verdana" w:hAnsi="Verdana"/>
          <w:sz w:val="20"/>
          <w:szCs w:val="20"/>
        </w:rPr>
        <w:t xml:space="preserve"> di utilizzo</w:t>
      </w:r>
      <w:r w:rsidRPr="00383A55">
        <w:rPr>
          <w:rFonts w:ascii="Verdana" w:hAnsi="Verdana"/>
          <w:sz w:val="20"/>
          <w:szCs w:val="20"/>
        </w:rPr>
        <w:t>.</w:t>
      </w:r>
      <w:r w:rsidRPr="00AD13D1">
        <w:rPr>
          <w:rFonts w:ascii="Verdana" w:hAnsi="Verdana"/>
          <w:sz w:val="20"/>
          <w:szCs w:val="20"/>
        </w:rPr>
        <w:t xml:space="preserve"> 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Il beneficiario dovrà attuare comportamenti ed azioni finalizzate al risparmio energetico, per il contenimento delle spese (a carico del Comune) per i consumi di gas, energia elettrica ed acqua, in particolare dovrà provvedere: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a) limitare l’accensione dell’impianto di riscaldamento e raffrescamento all’effettiva necessità;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b) limitare l’accensione degli impianti di illuminazione e proiettori all’effettiva necessità;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c) controllo frequente e cadenzato dei consumi idrici al fine di denunciare immediatamente eventuali perdite e rotture di tubazioni.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Resta fermo in ogni caso l’obbligo, per il concessionario, di sorveglianza, tempestiva informazione al Comune, riparazione e buona tenuta delle strutture oltre che l’effettuazione immediata di tutti gli interventi di competenza necessari per il suo regolare funzionamento, nel caso di malfunzionamenti o problematiche non riconducibili alla propria competenza di intervento è obbligo del beneficiario procedere all’immediata segnalazione all’Amministrazione. 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Il beneficiario permetterà e agevolerà le visite periodiche che tecnici, funzionari o incaricati del Comune riterranno di effettuare.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b/>
          <w:bCs/>
          <w:color w:val="auto"/>
          <w:sz w:val="20"/>
          <w:szCs w:val="20"/>
        </w:rPr>
        <w:t xml:space="preserve">SPECIFICI ADEMPIMENTI CONNESSI ALLA </w:t>
      </w:r>
      <w:r w:rsidR="00F0638D">
        <w:rPr>
          <w:rFonts w:ascii="Verdana" w:hAnsi="Verdana"/>
          <w:b/>
          <w:bCs/>
          <w:color w:val="auto"/>
          <w:sz w:val="20"/>
          <w:szCs w:val="20"/>
        </w:rPr>
        <w:t xml:space="preserve">SALUTE E </w:t>
      </w:r>
      <w:r w:rsidRPr="00AD13D1">
        <w:rPr>
          <w:rFonts w:ascii="Verdana" w:hAnsi="Verdana"/>
          <w:b/>
          <w:bCs/>
          <w:color w:val="auto"/>
          <w:sz w:val="20"/>
          <w:szCs w:val="20"/>
        </w:rPr>
        <w:t xml:space="preserve">SICUREZZA 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È fatto obbligo al beneficiario, di attenersi strettamente a quanto previsto dalla normativa in materia (</w:t>
      </w:r>
      <w:proofErr w:type="spellStart"/>
      <w:proofErr w:type="gramStart"/>
      <w:r w:rsidRPr="00AD13D1">
        <w:rPr>
          <w:rFonts w:ascii="Verdana" w:hAnsi="Verdana"/>
          <w:color w:val="auto"/>
          <w:sz w:val="20"/>
          <w:szCs w:val="20"/>
        </w:rPr>
        <w:t>D.Lgs</w:t>
      </w:r>
      <w:proofErr w:type="gramEnd"/>
      <w:r w:rsidRPr="00AD13D1">
        <w:rPr>
          <w:rFonts w:ascii="Verdana" w:hAnsi="Verdana"/>
          <w:color w:val="auto"/>
          <w:sz w:val="20"/>
          <w:szCs w:val="20"/>
        </w:rPr>
        <w:t>.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 81/2008) al fine di garantire la massima sicurezza in relazione alle attività svolte.</w:t>
      </w:r>
    </w:p>
    <w:p w:rsidR="00AD13D1" w:rsidRPr="00AD13D1" w:rsidRDefault="00AD13D1" w:rsidP="00AD13D1">
      <w:pPr>
        <w:pStyle w:val="Default"/>
        <w:spacing w:before="287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Dovrà inoltre: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- formare ed informare tutto il personale e i volontari sui rischi specifici dell’attività secondo quanto disposto dal </w:t>
      </w:r>
      <w:proofErr w:type="spellStart"/>
      <w:proofErr w:type="gramStart"/>
      <w:r w:rsidRPr="00AD13D1">
        <w:rPr>
          <w:rFonts w:ascii="Verdana" w:hAnsi="Verdana"/>
          <w:color w:val="auto"/>
          <w:sz w:val="20"/>
          <w:szCs w:val="20"/>
        </w:rPr>
        <w:t>D.Lgs</w:t>
      </w:r>
      <w:proofErr w:type="gramEnd"/>
      <w:r w:rsidRPr="00AD13D1">
        <w:rPr>
          <w:rFonts w:ascii="Verdana" w:hAnsi="Verdana"/>
          <w:color w:val="auto"/>
          <w:sz w:val="20"/>
          <w:szCs w:val="20"/>
        </w:rPr>
        <w:t>.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 n. 81/2008 per lavoratori e preposti;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- formare il personale addetto alla gestione dell’emergenza in materia di primo soccorso (</w:t>
      </w:r>
      <w:proofErr w:type="spellStart"/>
      <w:r w:rsidRPr="00AD13D1">
        <w:rPr>
          <w:rFonts w:ascii="Verdana" w:hAnsi="Verdana"/>
          <w:color w:val="auto"/>
          <w:sz w:val="20"/>
          <w:szCs w:val="20"/>
        </w:rPr>
        <w:t>rif.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 DM 388/2003) e prevenzione incendi (</w:t>
      </w:r>
      <w:proofErr w:type="spellStart"/>
      <w:r w:rsidRPr="00AD13D1">
        <w:rPr>
          <w:rFonts w:ascii="Verdana" w:hAnsi="Verdana"/>
          <w:color w:val="auto"/>
          <w:sz w:val="20"/>
          <w:szCs w:val="20"/>
        </w:rPr>
        <w:t>rif.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 DM 10/03/1998);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lastRenderedPageBreak/>
        <w:t>- assicurare l’applicazione delle norme relative all’igiene e alla prevenzione degli infortuni, nonché delle prescrizioni igienico-sanitarie impartite dall’Azienda USL.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- Utilizzare l’edificio conformemente alla SCIA ai fini della sicurezza antincendio presentata al Comando Provinciale dei VVF ed in corso di validità e mantenere le condizioni e le strutture interne nonché l’impiantistica secondo quanto riportato nella documentazione tecnica del progetto antincendio approvato (</w:t>
      </w:r>
      <w:proofErr w:type="spellStart"/>
      <w:r w:rsidRPr="00AD13D1">
        <w:rPr>
          <w:rFonts w:ascii="Verdana" w:hAnsi="Verdana"/>
          <w:color w:val="auto"/>
          <w:sz w:val="20"/>
          <w:szCs w:val="20"/>
        </w:rPr>
        <w:t>Prot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 xml:space="preserve">. U0030809 del 10/12/2018 e successiva SCIA antincendio </w:t>
      </w:r>
      <w:proofErr w:type="spellStart"/>
      <w:r w:rsidRPr="00AD13D1">
        <w:rPr>
          <w:rFonts w:ascii="Verdana" w:hAnsi="Verdana"/>
          <w:color w:val="auto"/>
          <w:sz w:val="20"/>
          <w:szCs w:val="20"/>
        </w:rPr>
        <w:t>Prot</w:t>
      </w:r>
      <w:proofErr w:type="spellEnd"/>
      <w:r w:rsidRPr="00AD13D1">
        <w:rPr>
          <w:rFonts w:ascii="Verdana" w:hAnsi="Verdana"/>
          <w:color w:val="auto"/>
          <w:sz w:val="20"/>
          <w:szCs w:val="20"/>
        </w:rPr>
        <w:t>. 29972 del 14/11/2019</w:t>
      </w:r>
      <w:proofErr w:type="gramStart"/>
      <w:r w:rsidRPr="00AD13D1">
        <w:rPr>
          <w:rFonts w:ascii="Verdana" w:hAnsi="Verdana"/>
          <w:color w:val="auto"/>
          <w:sz w:val="20"/>
          <w:szCs w:val="20"/>
        </w:rPr>
        <w:t>) .</w:t>
      </w:r>
      <w:proofErr w:type="gramEnd"/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La struttura ha destinazione auditorium, sala concerti e comunque locale di pubblico spettacolo con capienza inferiore alle 200 persone. L’attività non è separabile in gestioni diverse.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- informare immediatamente il Comune di ogni malfunzionamento della struttura.</w:t>
      </w:r>
    </w:p>
    <w:p w:rsidR="00AD13D1" w:rsidRPr="00AD13D1" w:rsidRDefault="00B76C47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CAPIENZA MASSIMA STRUTTURA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La struttura presenta una capienza massima di 100 presenze contemporanee, pertanto il beneficiario dovrà assicurare per ogni condizione d’uso della sala la seguente condizione di esercizio: [spettatori presenti a sedere + artisti, conferenzieri, personale e addetti di sala] minore o uguale a 100 presenze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b/>
          <w:bCs/>
          <w:color w:val="auto"/>
          <w:sz w:val="20"/>
          <w:szCs w:val="20"/>
        </w:rPr>
        <w:t>SINTESI DOTAZION</w:t>
      </w:r>
      <w:r w:rsidR="00B76C47">
        <w:rPr>
          <w:rFonts w:ascii="Verdana" w:hAnsi="Verdana"/>
          <w:b/>
          <w:bCs/>
          <w:color w:val="auto"/>
          <w:sz w:val="20"/>
          <w:szCs w:val="20"/>
        </w:rPr>
        <w:t>I SPECIFICHE DELLA STRUTTURA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I seguenti beni sono di proprietà dell’attuale</w:t>
      </w:r>
      <w:r w:rsidR="00762E48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GoBack"/>
      <w:r w:rsidR="00762E48" w:rsidRPr="00DB26BC">
        <w:rPr>
          <w:rFonts w:ascii="Verdana" w:hAnsi="Verdana"/>
          <w:color w:val="auto"/>
          <w:sz w:val="20"/>
          <w:szCs w:val="20"/>
        </w:rPr>
        <w:t>soggetto gestore dello spazio</w:t>
      </w:r>
      <w:bookmarkEnd w:id="0"/>
      <w:r w:rsidRPr="00AD13D1">
        <w:rPr>
          <w:rFonts w:ascii="Verdana" w:hAnsi="Verdana"/>
          <w:b/>
          <w:bCs/>
          <w:color w:val="auto"/>
          <w:sz w:val="20"/>
          <w:szCs w:val="20"/>
        </w:rPr>
        <w:t>: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Sala con tribuna a gradoni, sipario e quinte 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Impianto luci con proiettori.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>Impianto di amplificazione con mixer e altoparlanti.</w:t>
      </w:r>
    </w:p>
    <w:p w:rsidR="00AD13D1" w:rsidRPr="00AD13D1" w:rsidRDefault="00AD13D1" w:rsidP="00AD13D1">
      <w:pPr>
        <w:pStyle w:val="Default"/>
        <w:spacing w:before="287"/>
        <w:jc w:val="both"/>
        <w:rPr>
          <w:rFonts w:ascii="Verdana" w:hAnsi="Verdana"/>
          <w:color w:val="auto"/>
          <w:sz w:val="20"/>
          <w:szCs w:val="20"/>
        </w:rPr>
      </w:pPr>
      <w:r w:rsidRPr="00AD13D1">
        <w:rPr>
          <w:rFonts w:ascii="Verdana" w:hAnsi="Verdana"/>
          <w:color w:val="auto"/>
          <w:sz w:val="20"/>
          <w:szCs w:val="20"/>
        </w:rPr>
        <w:t xml:space="preserve">Camerini con arredi specifici. </w:t>
      </w:r>
    </w:p>
    <w:p w:rsidR="00AD13D1" w:rsidRPr="00AD13D1" w:rsidRDefault="00AD13D1" w:rsidP="00AD13D1">
      <w:pPr>
        <w:rPr>
          <w:rFonts w:ascii="Verdana" w:hAnsi="Verdana"/>
          <w:sz w:val="20"/>
          <w:szCs w:val="20"/>
        </w:rPr>
      </w:pPr>
    </w:p>
    <w:p w:rsidR="00AD13D1" w:rsidRPr="00AD13D1" w:rsidRDefault="00AD13D1" w:rsidP="00BA6763">
      <w:pPr>
        <w:rPr>
          <w:rFonts w:ascii="Verdana" w:hAnsi="Verdana" w:cs="Times New Roman"/>
          <w:sz w:val="20"/>
          <w:szCs w:val="20"/>
        </w:rPr>
      </w:pPr>
    </w:p>
    <w:sectPr w:rsidR="00AD13D1" w:rsidRPr="00AD13D1" w:rsidSect="00FF19AD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20C"/>
    <w:multiLevelType w:val="hybridMultilevel"/>
    <w:tmpl w:val="2856B12C"/>
    <w:lvl w:ilvl="0" w:tplc="7B669B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5DE7"/>
    <w:multiLevelType w:val="hybridMultilevel"/>
    <w:tmpl w:val="C04A65B2"/>
    <w:lvl w:ilvl="0" w:tplc="834C97E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3"/>
    <w:rsid w:val="000D415E"/>
    <w:rsid w:val="00171641"/>
    <w:rsid w:val="00264FAD"/>
    <w:rsid w:val="00265FAC"/>
    <w:rsid w:val="002F5BF2"/>
    <w:rsid w:val="00354378"/>
    <w:rsid w:val="00383A55"/>
    <w:rsid w:val="003A6CB5"/>
    <w:rsid w:val="004B1FA1"/>
    <w:rsid w:val="00605286"/>
    <w:rsid w:val="00683601"/>
    <w:rsid w:val="00762E48"/>
    <w:rsid w:val="007E0273"/>
    <w:rsid w:val="007F7A71"/>
    <w:rsid w:val="00810850"/>
    <w:rsid w:val="0093097B"/>
    <w:rsid w:val="00946C81"/>
    <w:rsid w:val="00AD13D1"/>
    <w:rsid w:val="00B76C47"/>
    <w:rsid w:val="00BA6763"/>
    <w:rsid w:val="00C12917"/>
    <w:rsid w:val="00C44687"/>
    <w:rsid w:val="00C579A3"/>
    <w:rsid w:val="00DB26BC"/>
    <w:rsid w:val="00DD5C07"/>
    <w:rsid w:val="00E40B2D"/>
    <w:rsid w:val="00E637DD"/>
    <w:rsid w:val="00F0638D"/>
    <w:rsid w:val="00F11BF1"/>
    <w:rsid w:val="00F52F2F"/>
    <w:rsid w:val="00FA3F0B"/>
    <w:rsid w:val="00F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F44B"/>
  <w15:docId w15:val="{EED70C6A-68DA-4405-A372-A451DBB6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6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Giovannini Marica</dc:creator>
  <cp:lastModifiedBy>Dania Plata</cp:lastModifiedBy>
  <cp:revision>25</cp:revision>
  <cp:lastPrinted>2024-10-08T09:43:00Z</cp:lastPrinted>
  <dcterms:created xsi:type="dcterms:W3CDTF">2018-12-19T13:09:00Z</dcterms:created>
  <dcterms:modified xsi:type="dcterms:W3CDTF">2024-10-16T10:24:00Z</dcterms:modified>
</cp:coreProperties>
</file>